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2E9" w:rsidRPr="00A9001A" w:rsidRDefault="00A632E9" w:rsidP="00612A63">
      <w:pPr>
        <w:pStyle w:val="En-tte"/>
        <w:tabs>
          <w:tab w:val="left" w:pos="-1440"/>
        </w:tabs>
        <w:jc w:val="both"/>
        <w:rPr>
          <w:color w:val="auto"/>
          <w:sz w:val="24"/>
          <w:szCs w:val="24"/>
        </w:rPr>
      </w:pPr>
    </w:p>
    <w:p w:rsidR="00A9001A" w:rsidRPr="00A9001A" w:rsidRDefault="00A9001A" w:rsidP="00A9001A">
      <w:pPr>
        <w:jc w:val="both"/>
        <w:rPr>
          <w:rFonts w:ascii="Times New Roman" w:hAnsi="Times New Roman" w:cs="Times New Roman"/>
          <w:color w:val="000000"/>
          <w:sz w:val="24"/>
          <w:szCs w:val="24"/>
          <w:highlight w:val="yellow"/>
        </w:rPr>
      </w:pPr>
      <w:r w:rsidRPr="00A9001A">
        <w:rPr>
          <w:rFonts w:ascii="Times New Roman" w:hAnsi="Times New Roman" w:cs="Times New Roman"/>
          <w:color w:val="000000"/>
          <w:sz w:val="24"/>
          <w:szCs w:val="24"/>
          <w:highlight w:val="yellow"/>
        </w:rPr>
        <w:t xml:space="preserve">Québec, le </w:t>
      </w:r>
    </w:p>
    <w:p w:rsidR="00A9001A" w:rsidRPr="00A9001A" w:rsidRDefault="00A9001A" w:rsidP="00612A63">
      <w:pPr>
        <w:pStyle w:val="En-tte"/>
        <w:tabs>
          <w:tab w:val="left" w:pos="-1440"/>
        </w:tabs>
        <w:jc w:val="both"/>
        <w:rPr>
          <w:color w:val="auto"/>
          <w:sz w:val="24"/>
          <w:szCs w:val="24"/>
        </w:rPr>
      </w:pPr>
    </w:p>
    <w:p w:rsidR="00612A63" w:rsidRPr="00A9001A" w:rsidRDefault="00612A63" w:rsidP="00612A63">
      <w:pPr>
        <w:pStyle w:val="En-tte"/>
        <w:tabs>
          <w:tab w:val="left" w:pos="-1440"/>
        </w:tabs>
        <w:jc w:val="both"/>
        <w:rPr>
          <w:b/>
          <w:bCs/>
          <w:i/>
          <w:iCs/>
          <w:color w:val="auto"/>
          <w:sz w:val="24"/>
          <w:szCs w:val="24"/>
        </w:rPr>
      </w:pPr>
      <w:r w:rsidRPr="00A9001A">
        <w:rPr>
          <w:b/>
          <w:bCs/>
          <w:color w:val="auto"/>
          <w:sz w:val="24"/>
          <w:szCs w:val="24"/>
        </w:rPr>
        <w:t xml:space="preserve">À </w:t>
      </w:r>
      <w:r w:rsidR="00A9001A" w:rsidRPr="00A9001A">
        <w:rPr>
          <w:b/>
          <w:bCs/>
          <w:color w:val="auto"/>
          <w:sz w:val="24"/>
          <w:szCs w:val="24"/>
        </w:rPr>
        <w:t xml:space="preserve">l’intention de </w:t>
      </w:r>
      <w:r w:rsidRPr="00A9001A">
        <w:rPr>
          <w:b/>
          <w:bCs/>
          <w:color w:val="auto"/>
          <w:sz w:val="24"/>
          <w:szCs w:val="24"/>
        </w:rPr>
        <w:t>tous les médecins des Groupe</w:t>
      </w:r>
      <w:r w:rsidR="00F352F1">
        <w:rPr>
          <w:b/>
          <w:bCs/>
          <w:color w:val="auto"/>
          <w:sz w:val="24"/>
          <w:szCs w:val="24"/>
        </w:rPr>
        <w:t>s</w:t>
      </w:r>
      <w:r w:rsidRPr="00A9001A">
        <w:rPr>
          <w:b/>
          <w:bCs/>
          <w:color w:val="auto"/>
          <w:sz w:val="24"/>
          <w:szCs w:val="24"/>
        </w:rPr>
        <w:t xml:space="preserve"> de médecine de famille</w:t>
      </w:r>
      <w:r w:rsidR="00A632E9" w:rsidRPr="00A9001A">
        <w:rPr>
          <w:b/>
          <w:bCs/>
          <w:color w:val="auto"/>
          <w:sz w:val="24"/>
          <w:szCs w:val="24"/>
        </w:rPr>
        <w:t xml:space="preserve">, </w:t>
      </w:r>
      <w:r w:rsidRPr="00A9001A">
        <w:rPr>
          <w:b/>
          <w:bCs/>
          <w:color w:val="auto"/>
          <w:sz w:val="24"/>
          <w:szCs w:val="24"/>
        </w:rPr>
        <w:t xml:space="preserve">des </w:t>
      </w:r>
      <w:bookmarkStart w:id="0" w:name="_GoBack"/>
      <w:r w:rsidRPr="00A9001A">
        <w:rPr>
          <w:b/>
          <w:bCs/>
          <w:color w:val="auto"/>
          <w:sz w:val="24"/>
          <w:szCs w:val="24"/>
        </w:rPr>
        <w:t>Groupe</w:t>
      </w:r>
      <w:r w:rsidR="00F352F1">
        <w:rPr>
          <w:b/>
          <w:bCs/>
          <w:color w:val="auto"/>
          <w:sz w:val="24"/>
          <w:szCs w:val="24"/>
        </w:rPr>
        <w:t>s</w:t>
      </w:r>
      <w:bookmarkEnd w:id="0"/>
      <w:r w:rsidRPr="00A9001A">
        <w:rPr>
          <w:b/>
          <w:bCs/>
          <w:color w:val="auto"/>
          <w:sz w:val="24"/>
          <w:szCs w:val="24"/>
        </w:rPr>
        <w:t xml:space="preserve"> de médecine de famille universitaire</w:t>
      </w:r>
      <w:r w:rsidR="00A632E9" w:rsidRPr="00A9001A">
        <w:rPr>
          <w:b/>
          <w:bCs/>
          <w:color w:val="auto"/>
          <w:sz w:val="24"/>
          <w:szCs w:val="24"/>
        </w:rPr>
        <w:t xml:space="preserve"> et des </w:t>
      </w:r>
      <w:r w:rsidRPr="00A9001A">
        <w:rPr>
          <w:b/>
          <w:bCs/>
          <w:color w:val="auto"/>
          <w:sz w:val="24"/>
          <w:szCs w:val="24"/>
        </w:rPr>
        <w:t>super-clinique</w:t>
      </w:r>
      <w:r w:rsidR="00F352F1">
        <w:rPr>
          <w:b/>
          <w:bCs/>
          <w:color w:val="auto"/>
          <w:sz w:val="24"/>
          <w:szCs w:val="24"/>
        </w:rPr>
        <w:t>s</w:t>
      </w:r>
      <w:r w:rsidR="00A632E9" w:rsidRPr="00A9001A">
        <w:rPr>
          <w:b/>
          <w:bCs/>
          <w:color w:val="auto"/>
          <w:sz w:val="24"/>
          <w:szCs w:val="24"/>
        </w:rPr>
        <w:t xml:space="preserve"> du territoire de </w:t>
      </w:r>
      <w:r w:rsidR="00A9001A">
        <w:rPr>
          <w:b/>
          <w:bCs/>
          <w:color w:val="auto"/>
          <w:sz w:val="24"/>
          <w:szCs w:val="24"/>
        </w:rPr>
        <w:t>(</w:t>
      </w:r>
      <w:r w:rsidR="00A632E9" w:rsidRPr="00A9001A">
        <w:rPr>
          <w:b/>
          <w:bCs/>
          <w:i/>
          <w:iCs/>
          <w:color w:val="auto"/>
          <w:sz w:val="24"/>
          <w:szCs w:val="24"/>
          <w:highlight w:val="yellow"/>
        </w:rPr>
        <w:t>indiquer région</w:t>
      </w:r>
      <w:r w:rsidR="00A9001A">
        <w:rPr>
          <w:b/>
          <w:bCs/>
          <w:i/>
          <w:iCs/>
          <w:color w:val="auto"/>
          <w:sz w:val="24"/>
          <w:szCs w:val="24"/>
        </w:rPr>
        <w:t>)</w:t>
      </w:r>
    </w:p>
    <w:p w:rsidR="00612A63" w:rsidRPr="00A9001A" w:rsidRDefault="00612A63" w:rsidP="00612A63">
      <w:pPr>
        <w:pStyle w:val="En-tte"/>
        <w:tabs>
          <w:tab w:val="left" w:pos="-1440"/>
        </w:tabs>
        <w:jc w:val="both"/>
        <w:rPr>
          <w:color w:val="auto"/>
          <w:sz w:val="24"/>
          <w:szCs w:val="24"/>
        </w:rPr>
      </w:pPr>
    </w:p>
    <w:p w:rsidR="00612A63" w:rsidRDefault="00612A63" w:rsidP="00612A63">
      <w:pPr>
        <w:pStyle w:val="En-tte"/>
        <w:tabs>
          <w:tab w:val="left" w:pos="-1440"/>
        </w:tabs>
        <w:jc w:val="both"/>
        <w:rPr>
          <w:color w:val="auto"/>
          <w:sz w:val="24"/>
          <w:szCs w:val="24"/>
        </w:rPr>
      </w:pPr>
    </w:p>
    <w:p w:rsidR="004A2136" w:rsidRDefault="004A2136" w:rsidP="004A2136">
      <w:pPr>
        <w:pStyle w:val="En-tte"/>
        <w:tabs>
          <w:tab w:val="left" w:pos="-1440"/>
        </w:tabs>
        <w:jc w:val="both"/>
        <w:rPr>
          <w:color w:val="auto"/>
          <w:sz w:val="24"/>
          <w:szCs w:val="24"/>
        </w:rPr>
      </w:pPr>
      <w:r>
        <w:rPr>
          <w:color w:val="auto"/>
          <w:sz w:val="24"/>
          <w:szCs w:val="24"/>
        </w:rPr>
        <w:t xml:space="preserve">Objet : Document du demandeur d’asile (DDA) durant la COVID-19 </w:t>
      </w:r>
    </w:p>
    <w:p w:rsidR="004A2136" w:rsidRDefault="004A2136" w:rsidP="00612A63">
      <w:pPr>
        <w:pStyle w:val="En-tte"/>
        <w:tabs>
          <w:tab w:val="left" w:pos="-1440"/>
        </w:tabs>
        <w:jc w:val="both"/>
        <w:rPr>
          <w:color w:val="auto"/>
          <w:sz w:val="24"/>
          <w:szCs w:val="24"/>
        </w:rPr>
      </w:pPr>
    </w:p>
    <w:p w:rsidR="004A2136" w:rsidRPr="00A9001A" w:rsidRDefault="004A2136" w:rsidP="00612A63">
      <w:pPr>
        <w:pStyle w:val="En-tte"/>
        <w:tabs>
          <w:tab w:val="left" w:pos="-1440"/>
        </w:tabs>
        <w:jc w:val="both"/>
        <w:rPr>
          <w:color w:val="auto"/>
          <w:sz w:val="24"/>
          <w:szCs w:val="24"/>
        </w:rPr>
      </w:pPr>
    </w:p>
    <w:p w:rsidR="00A632E9" w:rsidRPr="00A9001A" w:rsidRDefault="00A632E9" w:rsidP="00A632E9">
      <w:pPr>
        <w:autoSpaceDE w:val="0"/>
        <w:autoSpaceDN w:val="0"/>
        <w:adjustRightInd w:val="0"/>
        <w:spacing w:after="0"/>
        <w:jc w:val="both"/>
        <w:rPr>
          <w:rFonts w:ascii="Times New Roman" w:eastAsia="Times New Roman" w:hAnsi="Times New Roman" w:cs="Times New Roman"/>
          <w:sz w:val="24"/>
          <w:szCs w:val="24"/>
          <w:lang w:eastAsia="fr-CA"/>
        </w:rPr>
      </w:pPr>
      <w:r w:rsidRPr="00A9001A">
        <w:rPr>
          <w:rFonts w:ascii="Times New Roman" w:eastAsia="Times New Roman" w:hAnsi="Times New Roman" w:cs="Times New Roman"/>
          <w:sz w:val="24"/>
          <w:szCs w:val="24"/>
          <w:lang w:eastAsia="fr-CA"/>
        </w:rPr>
        <w:t xml:space="preserve">Docteure, </w:t>
      </w:r>
    </w:p>
    <w:p w:rsidR="00A632E9" w:rsidRPr="00A9001A" w:rsidRDefault="00A632E9" w:rsidP="00A632E9">
      <w:pPr>
        <w:autoSpaceDE w:val="0"/>
        <w:autoSpaceDN w:val="0"/>
        <w:adjustRightInd w:val="0"/>
        <w:jc w:val="both"/>
        <w:rPr>
          <w:rFonts w:ascii="Times New Roman" w:eastAsia="Times New Roman" w:hAnsi="Times New Roman" w:cs="Times New Roman"/>
          <w:sz w:val="24"/>
          <w:szCs w:val="24"/>
          <w:lang w:eastAsia="fr-CA"/>
        </w:rPr>
      </w:pPr>
      <w:r w:rsidRPr="00A9001A">
        <w:rPr>
          <w:rFonts w:ascii="Times New Roman" w:eastAsia="Times New Roman" w:hAnsi="Times New Roman" w:cs="Times New Roman"/>
          <w:sz w:val="24"/>
          <w:szCs w:val="24"/>
          <w:lang w:eastAsia="fr-CA"/>
        </w:rPr>
        <w:t>Docteur,</w:t>
      </w:r>
    </w:p>
    <w:p w:rsidR="00612A63" w:rsidRPr="00A9001A" w:rsidRDefault="00612A63" w:rsidP="00612A63">
      <w:pPr>
        <w:pStyle w:val="En-tte"/>
        <w:tabs>
          <w:tab w:val="left" w:pos="-1440"/>
        </w:tabs>
        <w:jc w:val="both"/>
        <w:rPr>
          <w:color w:val="auto"/>
          <w:sz w:val="24"/>
          <w:szCs w:val="24"/>
        </w:rPr>
      </w:pPr>
      <w:r w:rsidRPr="00A9001A">
        <w:rPr>
          <w:color w:val="auto"/>
          <w:sz w:val="24"/>
          <w:szCs w:val="24"/>
        </w:rPr>
        <w:t xml:space="preserve">Nous vous informons par la présente </w:t>
      </w:r>
      <w:r w:rsidR="0093118E">
        <w:rPr>
          <w:color w:val="auto"/>
          <w:sz w:val="24"/>
          <w:szCs w:val="24"/>
        </w:rPr>
        <w:t xml:space="preserve">que le ministère fédéral </w:t>
      </w:r>
      <w:r w:rsidRPr="00A9001A">
        <w:rPr>
          <w:color w:val="auto"/>
          <w:sz w:val="24"/>
          <w:szCs w:val="24"/>
        </w:rPr>
        <w:t>Immigration, Réfugiés et Citoyenneté Canada (IRCC) a mis en place des mesures provisoires pour les demandeurs d’asile en raison de la pandémie de la COVID-19</w:t>
      </w:r>
      <w:r w:rsidR="0093118E">
        <w:rPr>
          <w:color w:val="auto"/>
          <w:sz w:val="24"/>
          <w:szCs w:val="24"/>
        </w:rPr>
        <w:t>. En effet, j</w:t>
      </w:r>
      <w:r w:rsidRPr="00A9001A">
        <w:rPr>
          <w:color w:val="auto"/>
          <w:sz w:val="24"/>
          <w:szCs w:val="24"/>
        </w:rPr>
        <w:t xml:space="preserve">usqu’à nouvel ordre, les activités relatives au traitement en personne des renouvellements des documents du demandeur d’asile (DDA) sont suspendues au Canada. </w:t>
      </w:r>
    </w:p>
    <w:p w:rsidR="00612A63" w:rsidRPr="00A9001A" w:rsidRDefault="00612A63" w:rsidP="00612A63">
      <w:pPr>
        <w:pStyle w:val="En-tte"/>
        <w:tabs>
          <w:tab w:val="left" w:pos="-1440"/>
        </w:tabs>
        <w:jc w:val="both"/>
        <w:rPr>
          <w:color w:val="auto"/>
          <w:sz w:val="24"/>
          <w:szCs w:val="24"/>
        </w:rPr>
      </w:pPr>
    </w:p>
    <w:p w:rsidR="00612A63" w:rsidRPr="00A9001A" w:rsidRDefault="00612A63" w:rsidP="00612A63">
      <w:pPr>
        <w:pStyle w:val="En-tte"/>
        <w:tabs>
          <w:tab w:val="left" w:pos="-1440"/>
        </w:tabs>
        <w:jc w:val="both"/>
        <w:rPr>
          <w:color w:val="auto"/>
          <w:sz w:val="24"/>
          <w:szCs w:val="24"/>
        </w:rPr>
      </w:pPr>
      <w:r w:rsidRPr="00A9001A">
        <w:rPr>
          <w:color w:val="auto"/>
          <w:sz w:val="24"/>
          <w:szCs w:val="24"/>
        </w:rPr>
        <w:t xml:space="preserve">De ce fait, </w:t>
      </w:r>
      <w:r w:rsidR="00B32F36">
        <w:rPr>
          <w:color w:val="auto"/>
          <w:sz w:val="24"/>
          <w:szCs w:val="24"/>
        </w:rPr>
        <w:t xml:space="preserve">et </w:t>
      </w:r>
      <w:r w:rsidRPr="00A9001A">
        <w:rPr>
          <w:color w:val="auto"/>
          <w:sz w:val="24"/>
          <w:szCs w:val="24"/>
        </w:rPr>
        <w:t>puisque IRCC ne peut pas remplacer à l’heure actuelle les DDA</w:t>
      </w:r>
      <w:r w:rsidR="00477B8C">
        <w:rPr>
          <w:color w:val="auto"/>
          <w:sz w:val="24"/>
          <w:szCs w:val="24"/>
        </w:rPr>
        <w:t>,</w:t>
      </w:r>
      <w:r w:rsidRPr="00A9001A">
        <w:rPr>
          <w:color w:val="auto"/>
          <w:sz w:val="24"/>
          <w:szCs w:val="24"/>
        </w:rPr>
        <w:t xml:space="preserve"> un document provisoire est fourni aux demandeurs d’asile ayant perdu ou s’étant fait vol</w:t>
      </w:r>
      <w:r w:rsidR="004A2136">
        <w:rPr>
          <w:color w:val="auto"/>
          <w:sz w:val="24"/>
          <w:szCs w:val="24"/>
        </w:rPr>
        <w:t>er</w:t>
      </w:r>
      <w:r w:rsidRPr="00A9001A">
        <w:rPr>
          <w:color w:val="auto"/>
          <w:sz w:val="24"/>
          <w:szCs w:val="24"/>
        </w:rPr>
        <w:t xml:space="preserve"> ces documents. IRCC précise qu’il s’agit d’une mesure temporaire.</w:t>
      </w:r>
      <w:r w:rsidR="00A632E9" w:rsidRPr="00A9001A">
        <w:rPr>
          <w:color w:val="auto"/>
          <w:sz w:val="24"/>
          <w:szCs w:val="24"/>
        </w:rPr>
        <w:t xml:space="preserve"> </w:t>
      </w:r>
      <w:r w:rsidRPr="00A9001A">
        <w:rPr>
          <w:color w:val="auto"/>
          <w:sz w:val="24"/>
          <w:szCs w:val="24"/>
        </w:rPr>
        <w:t xml:space="preserve">Ce document provisoire est </w:t>
      </w:r>
      <w:r w:rsidR="00B32F36">
        <w:rPr>
          <w:color w:val="auto"/>
          <w:sz w:val="24"/>
          <w:szCs w:val="24"/>
        </w:rPr>
        <w:t>transmis</w:t>
      </w:r>
      <w:r w:rsidRPr="00A9001A">
        <w:rPr>
          <w:color w:val="auto"/>
          <w:sz w:val="24"/>
          <w:szCs w:val="24"/>
        </w:rPr>
        <w:t xml:space="preserve"> aux demandeurs d’asile en format PDF et par courriel (exemple en pièce</w:t>
      </w:r>
      <w:r w:rsidR="004A2136">
        <w:rPr>
          <w:color w:val="auto"/>
          <w:sz w:val="24"/>
          <w:szCs w:val="24"/>
        </w:rPr>
        <w:t xml:space="preserve"> </w:t>
      </w:r>
      <w:r w:rsidRPr="00A9001A">
        <w:rPr>
          <w:color w:val="auto"/>
          <w:sz w:val="24"/>
          <w:szCs w:val="24"/>
        </w:rPr>
        <w:t>jointe). Pour cette raison, veuillez noter que documents provisoires ont une apparence différente de ceux imprimés par IRCC, car ils seront imprimés par le demandeur d’asile et non sur du papier sécurisé.</w:t>
      </w:r>
    </w:p>
    <w:p w:rsidR="00612A63" w:rsidRPr="00A9001A" w:rsidRDefault="00612A63" w:rsidP="00612A63">
      <w:pPr>
        <w:pStyle w:val="En-tte"/>
        <w:tabs>
          <w:tab w:val="left" w:pos="-1440"/>
        </w:tabs>
        <w:jc w:val="both"/>
        <w:rPr>
          <w:color w:val="auto"/>
          <w:sz w:val="24"/>
          <w:szCs w:val="24"/>
        </w:rPr>
      </w:pPr>
      <w:r w:rsidRPr="00A9001A">
        <w:rPr>
          <w:color w:val="auto"/>
          <w:sz w:val="24"/>
          <w:szCs w:val="24"/>
        </w:rPr>
        <w:t xml:space="preserve"> </w:t>
      </w:r>
    </w:p>
    <w:p w:rsidR="00612A63" w:rsidRDefault="00612A63" w:rsidP="00612A63">
      <w:pPr>
        <w:pStyle w:val="En-tte"/>
        <w:tabs>
          <w:tab w:val="left" w:pos="-1440"/>
        </w:tabs>
        <w:jc w:val="both"/>
        <w:rPr>
          <w:color w:val="auto"/>
          <w:sz w:val="24"/>
          <w:szCs w:val="24"/>
        </w:rPr>
      </w:pPr>
      <w:r w:rsidRPr="00A9001A">
        <w:rPr>
          <w:color w:val="auto"/>
          <w:sz w:val="24"/>
          <w:szCs w:val="24"/>
        </w:rPr>
        <w:t xml:space="preserve">De plus, puisque les renouvellements du DDA sont toujours suspendus pour l’instant et à la demande d’IRCC, </w:t>
      </w:r>
      <w:r w:rsidRPr="00A9001A">
        <w:rPr>
          <w:b/>
          <w:bCs/>
          <w:color w:val="auto"/>
          <w:sz w:val="24"/>
          <w:szCs w:val="24"/>
        </w:rPr>
        <w:t>vous devez continuer à accepter les DDA expirés comme s’ils étaient valides, et ce, jusqu’à nouvel ordre</w:t>
      </w:r>
      <w:r w:rsidRPr="00A9001A">
        <w:rPr>
          <w:color w:val="auto"/>
          <w:sz w:val="24"/>
          <w:szCs w:val="24"/>
        </w:rPr>
        <w:t xml:space="preserve">. </w:t>
      </w:r>
    </w:p>
    <w:p w:rsidR="00A9001A" w:rsidRDefault="00A9001A" w:rsidP="00612A63">
      <w:pPr>
        <w:pStyle w:val="En-tte"/>
        <w:tabs>
          <w:tab w:val="left" w:pos="-1440"/>
        </w:tabs>
        <w:jc w:val="both"/>
        <w:rPr>
          <w:color w:val="auto"/>
          <w:sz w:val="24"/>
          <w:szCs w:val="24"/>
        </w:rPr>
      </w:pPr>
    </w:p>
    <w:p w:rsidR="00A9001A" w:rsidRDefault="00A9001A" w:rsidP="00A9001A">
      <w:pPr>
        <w:pStyle w:val="En-tte"/>
        <w:tabs>
          <w:tab w:val="left" w:pos="-1440"/>
        </w:tabs>
        <w:jc w:val="both"/>
        <w:rPr>
          <w:color w:val="auto"/>
          <w:sz w:val="24"/>
          <w:szCs w:val="24"/>
        </w:rPr>
      </w:pPr>
      <w:r>
        <w:rPr>
          <w:color w:val="auto"/>
          <w:sz w:val="24"/>
          <w:szCs w:val="24"/>
        </w:rPr>
        <w:t>Conséquemment, l</w:t>
      </w:r>
      <w:r w:rsidRPr="00DC1CAA">
        <w:rPr>
          <w:color w:val="auto"/>
          <w:sz w:val="24"/>
          <w:szCs w:val="24"/>
        </w:rPr>
        <w:t xml:space="preserve">es </w:t>
      </w:r>
      <w:r w:rsidRPr="002832A5">
        <w:rPr>
          <w:color w:val="auto"/>
          <w:sz w:val="24"/>
          <w:szCs w:val="24"/>
        </w:rPr>
        <w:t>demandeurs</w:t>
      </w:r>
      <w:r>
        <w:rPr>
          <w:color w:val="auto"/>
          <w:sz w:val="24"/>
          <w:szCs w:val="24"/>
        </w:rPr>
        <w:t xml:space="preserve"> d’asile</w:t>
      </w:r>
      <w:r w:rsidRPr="002832A5">
        <w:rPr>
          <w:color w:val="auto"/>
          <w:sz w:val="24"/>
          <w:szCs w:val="24"/>
        </w:rPr>
        <w:t xml:space="preserve"> sont autorisés à </w:t>
      </w:r>
      <w:r w:rsidRPr="00DC1CAA">
        <w:rPr>
          <w:color w:val="auto"/>
          <w:sz w:val="24"/>
          <w:szCs w:val="24"/>
        </w:rPr>
        <w:t xml:space="preserve">utiliser </w:t>
      </w:r>
      <w:r>
        <w:rPr>
          <w:color w:val="auto"/>
          <w:sz w:val="24"/>
          <w:szCs w:val="24"/>
        </w:rPr>
        <w:t xml:space="preserve">les documents suivants pour prouver </w:t>
      </w:r>
      <w:r w:rsidRPr="00DC1CAA">
        <w:rPr>
          <w:color w:val="auto"/>
          <w:sz w:val="24"/>
          <w:szCs w:val="24"/>
        </w:rPr>
        <w:t>qu’ils</w:t>
      </w:r>
      <w:r w:rsidRPr="002832A5">
        <w:rPr>
          <w:color w:val="auto"/>
          <w:sz w:val="24"/>
          <w:szCs w:val="24"/>
        </w:rPr>
        <w:t xml:space="preserve"> ont </w:t>
      </w:r>
      <w:r w:rsidRPr="00DC1CAA">
        <w:rPr>
          <w:color w:val="auto"/>
          <w:sz w:val="24"/>
          <w:szCs w:val="24"/>
        </w:rPr>
        <w:t>présenté une demande d’asile</w:t>
      </w:r>
      <w:r>
        <w:rPr>
          <w:color w:val="auto"/>
          <w:sz w:val="24"/>
          <w:szCs w:val="24"/>
        </w:rPr>
        <w:t xml:space="preserve"> : </w:t>
      </w:r>
    </w:p>
    <w:p w:rsidR="00A9001A" w:rsidRDefault="00A9001A" w:rsidP="00A9001A">
      <w:pPr>
        <w:pStyle w:val="En-tte"/>
        <w:numPr>
          <w:ilvl w:val="0"/>
          <w:numId w:val="1"/>
        </w:numPr>
        <w:tabs>
          <w:tab w:val="left" w:pos="-1440"/>
        </w:tabs>
        <w:jc w:val="both"/>
        <w:rPr>
          <w:color w:val="auto"/>
          <w:sz w:val="24"/>
          <w:szCs w:val="24"/>
        </w:rPr>
      </w:pPr>
      <w:r>
        <w:rPr>
          <w:color w:val="auto"/>
          <w:sz w:val="24"/>
          <w:szCs w:val="24"/>
        </w:rPr>
        <w:t>DDA valide ;</w:t>
      </w:r>
    </w:p>
    <w:p w:rsidR="00A9001A" w:rsidRDefault="00A9001A" w:rsidP="00A9001A">
      <w:pPr>
        <w:pStyle w:val="En-tte"/>
        <w:numPr>
          <w:ilvl w:val="0"/>
          <w:numId w:val="1"/>
        </w:numPr>
        <w:tabs>
          <w:tab w:val="left" w:pos="-1440"/>
        </w:tabs>
        <w:jc w:val="both"/>
        <w:rPr>
          <w:color w:val="auto"/>
          <w:sz w:val="24"/>
          <w:szCs w:val="24"/>
        </w:rPr>
      </w:pPr>
      <w:r>
        <w:rPr>
          <w:color w:val="auto"/>
          <w:sz w:val="24"/>
          <w:szCs w:val="24"/>
        </w:rPr>
        <w:t>DDA expiré ;</w:t>
      </w:r>
    </w:p>
    <w:p w:rsidR="00A9001A" w:rsidRDefault="00A9001A" w:rsidP="00A9001A">
      <w:pPr>
        <w:pStyle w:val="En-tte"/>
        <w:numPr>
          <w:ilvl w:val="0"/>
          <w:numId w:val="1"/>
        </w:numPr>
        <w:tabs>
          <w:tab w:val="left" w:pos="-1440"/>
        </w:tabs>
        <w:jc w:val="both"/>
        <w:rPr>
          <w:color w:val="auto"/>
          <w:sz w:val="24"/>
          <w:szCs w:val="24"/>
        </w:rPr>
      </w:pPr>
      <w:r w:rsidRPr="00222DDF">
        <w:rPr>
          <w:color w:val="auto"/>
          <w:sz w:val="24"/>
          <w:szCs w:val="24"/>
        </w:rPr>
        <w:t>DDA provisoire</w:t>
      </w:r>
      <w:r>
        <w:rPr>
          <w:color w:val="auto"/>
          <w:sz w:val="24"/>
          <w:szCs w:val="24"/>
        </w:rPr>
        <w:t xml:space="preserve"> ;</w:t>
      </w:r>
    </w:p>
    <w:p w:rsidR="00A9001A" w:rsidRDefault="00A9001A" w:rsidP="00A9001A">
      <w:pPr>
        <w:pStyle w:val="En-tte"/>
        <w:numPr>
          <w:ilvl w:val="0"/>
          <w:numId w:val="1"/>
        </w:numPr>
        <w:tabs>
          <w:tab w:val="left" w:pos="-1440"/>
        </w:tabs>
        <w:jc w:val="both"/>
        <w:rPr>
          <w:color w:val="auto"/>
          <w:sz w:val="24"/>
          <w:szCs w:val="24"/>
        </w:rPr>
      </w:pPr>
      <w:bookmarkStart w:id="1" w:name="_Hlk56777503"/>
      <w:r>
        <w:rPr>
          <w:color w:val="auto"/>
          <w:sz w:val="24"/>
          <w:szCs w:val="24"/>
        </w:rPr>
        <w:t>Lettre d’accusé réception de la demande.</w:t>
      </w:r>
    </w:p>
    <w:bookmarkEnd w:id="1"/>
    <w:p w:rsidR="00612A63" w:rsidRPr="00A9001A" w:rsidRDefault="00612A63" w:rsidP="00612A63">
      <w:pPr>
        <w:pStyle w:val="En-tte"/>
        <w:tabs>
          <w:tab w:val="left" w:pos="-1440"/>
        </w:tabs>
        <w:jc w:val="right"/>
        <w:rPr>
          <w:color w:val="auto"/>
          <w:sz w:val="24"/>
          <w:szCs w:val="24"/>
        </w:rPr>
      </w:pPr>
    </w:p>
    <w:p w:rsidR="00612A63" w:rsidRPr="00A9001A" w:rsidRDefault="00612A63" w:rsidP="00A632E9">
      <w:pPr>
        <w:autoSpaceDE w:val="0"/>
        <w:autoSpaceDN w:val="0"/>
        <w:adjustRightInd w:val="0"/>
        <w:spacing w:after="0"/>
        <w:jc w:val="both"/>
        <w:rPr>
          <w:rFonts w:ascii="Times New Roman" w:eastAsia="Times New Roman" w:hAnsi="Times New Roman" w:cs="Times New Roman"/>
          <w:sz w:val="24"/>
          <w:szCs w:val="24"/>
          <w:lang w:eastAsia="fr-CA"/>
        </w:rPr>
      </w:pPr>
      <w:r w:rsidRPr="00A9001A">
        <w:rPr>
          <w:rFonts w:ascii="Times New Roman" w:eastAsia="Times New Roman" w:hAnsi="Times New Roman" w:cs="Times New Roman"/>
          <w:sz w:val="24"/>
          <w:szCs w:val="24"/>
          <w:lang w:eastAsia="fr-CA"/>
        </w:rPr>
        <w:t>Veuillez agréer,</w:t>
      </w:r>
      <w:r w:rsidR="00A632E9" w:rsidRPr="00A9001A">
        <w:rPr>
          <w:rFonts w:ascii="Times New Roman" w:eastAsia="Times New Roman" w:hAnsi="Times New Roman" w:cs="Times New Roman"/>
          <w:sz w:val="24"/>
          <w:szCs w:val="24"/>
          <w:lang w:eastAsia="fr-CA"/>
        </w:rPr>
        <w:t xml:space="preserve"> Docteure, Docteur,</w:t>
      </w:r>
      <w:r w:rsidRPr="00A9001A">
        <w:rPr>
          <w:rFonts w:ascii="Times New Roman" w:eastAsia="Times New Roman" w:hAnsi="Times New Roman" w:cs="Times New Roman"/>
          <w:sz w:val="24"/>
          <w:szCs w:val="24"/>
          <w:lang w:eastAsia="fr-CA"/>
        </w:rPr>
        <w:t xml:space="preserve"> l’expression de </w:t>
      </w:r>
      <w:r w:rsidR="00A9001A">
        <w:rPr>
          <w:rFonts w:ascii="Times New Roman" w:eastAsia="Times New Roman" w:hAnsi="Times New Roman" w:cs="Times New Roman"/>
          <w:sz w:val="24"/>
          <w:szCs w:val="24"/>
          <w:lang w:eastAsia="fr-CA"/>
        </w:rPr>
        <w:t>nos</w:t>
      </w:r>
      <w:r w:rsidRPr="00A9001A">
        <w:rPr>
          <w:rFonts w:ascii="Times New Roman" w:eastAsia="Times New Roman" w:hAnsi="Times New Roman" w:cs="Times New Roman"/>
          <w:sz w:val="24"/>
          <w:szCs w:val="24"/>
          <w:lang w:eastAsia="fr-CA"/>
        </w:rPr>
        <w:t xml:space="preserve"> sentiments les meilleurs.</w:t>
      </w:r>
    </w:p>
    <w:p w:rsidR="00A9001A" w:rsidRDefault="00A9001A">
      <w:pPr>
        <w:rPr>
          <w:rFonts w:ascii="Times New Roman" w:eastAsia="Times New Roman" w:hAnsi="Times New Roman" w:cs="Times New Roman"/>
          <w:sz w:val="24"/>
          <w:szCs w:val="24"/>
          <w:highlight w:val="yellow"/>
          <w:lang w:eastAsia="fr-CA"/>
        </w:rPr>
      </w:pPr>
    </w:p>
    <w:p w:rsidR="00612A63" w:rsidRDefault="00A632E9">
      <w:pPr>
        <w:rPr>
          <w:rFonts w:ascii="Times New Roman" w:eastAsia="Times New Roman" w:hAnsi="Times New Roman" w:cs="Times New Roman"/>
          <w:sz w:val="24"/>
          <w:szCs w:val="24"/>
          <w:lang w:eastAsia="fr-CA"/>
        </w:rPr>
      </w:pPr>
      <w:r w:rsidRPr="00A9001A">
        <w:rPr>
          <w:rFonts w:ascii="Times New Roman" w:eastAsia="Times New Roman" w:hAnsi="Times New Roman" w:cs="Times New Roman"/>
          <w:sz w:val="24"/>
          <w:szCs w:val="24"/>
          <w:highlight w:val="yellow"/>
          <w:lang w:eastAsia="fr-CA"/>
        </w:rPr>
        <w:t>Signature</w:t>
      </w:r>
    </w:p>
    <w:p w:rsidR="00A9001A" w:rsidRPr="00A9001A" w:rsidRDefault="00A9001A" w:rsidP="00A9001A">
      <w:pPr>
        <w:tabs>
          <w:tab w:val="left" w:pos="567"/>
          <w:tab w:val="left" w:pos="4320"/>
        </w:tabs>
        <w:ind w:left="3948" w:hanging="3948"/>
        <w:jc w:val="both"/>
        <w:rPr>
          <w:rFonts w:ascii="Times New Roman" w:hAnsi="Times New Roman" w:cs="Times New Roman"/>
          <w:spacing w:val="-2"/>
          <w:sz w:val="20"/>
          <w:szCs w:val="20"/>
        </w:rPr>
      </w:pPr>
      <w:r w:rsidRPr="00A9001A">
        <w:rPr>
          <w:rFonts w:ascii="Times New Roman" w:hAnsi="Times New Roman" w:cs="Times New Roman"/>
          <w:spacing w:val="-2"/>
          <w:sz w:val="20"/>
          <w:szCs w:val="20"/>
        </w:rPr>
        <w:t xml:space="preserve">p. j. </w:t>
      </w:r>
      <w:r w:rsidRPr="00A9001A">
        <w:rPr>
          <w:rFonts w:ascii="Times New Roman" w:hAnsi="Times New Roman" w:cs="Times New Roman"/>
          <w:spacing w:val="-2"/>
          <w:sz w:val="20"/>
          <w:szCs w:val="20"/>
        </w:rPr>
        <w:tab/>
        <w:t>Exemple</w:t>
      </w:r>
      <w:r w:rsidR="00270C75">
        <w:rPr>
          <w:rFonts w:ascii="Times New Roman" w:hAnsi="Times New Roman" w:cs="Times New Roman"/>
          <w:spacing w:val="-2"/>
          <w:sz w:val="20"/>
          <w:szCs w:val="20"/>
        </w:rPr>
        <w:t>s</w:t>
      </w:r>
      <w:r w:rsidRPr="00A9001A">
        <w:rPr>
          <w:rFonts w:ascii="Times New Roman" w:hAnsi="Times New Roman" w:cs="Times New Roman"/>
          <w:spacing w:val="-2"/>
          <w:sz w:val="20"/>
          <w:szCs w:val="20"/>
        </w:rPr>
        <w:t xml:space="preserve"> de document de demandeur d’asile (DDA) provisoire</w:t>
      </w:r>
    </w:p>
    <w:sectPr w:rsidR="00A9001A" w:rsidRPr="00A9001A">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608" w:rsidRDefault="00103608" w:rsidP="004A2136">
      <w:pPr>
        <w:spacing w:after="0" w:line="240" w:lineRule="auto"/>
      </w:pPr>
      <w:r>
        <w:separator/>
      </w:r>
    </w:p>
  </w:endnote>
  <w:endnote w:type="continuationSeparator" w:id="0">
    <w:p w:rsidR="00103608" w:rsidRDefault="00103608" w:rsidP="004A2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608" w:rsidRDefault="00103608" w:rsidP="004A2136">
      <w:pPr>
        <w:spacing w:after="0" w:line="240" w:lineRule="auto"/>
      </w:pPr>
      <w:r>
        <w:separator/>
      </w:r>
    </w:p>
  </w:footnote>
  <w:footnote w:type="continuationSeparator" w:id="0">
    <w:p w:rsidR="00103608" w:rsidRDefault="00103608" w:rsidP="004A2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136" w:rsidRPr="00A9001A" w:rsidRDefault="004A2136" w:rsidP="004A2136">
    <w:pPr>
      <w:pStyle w:val="En-tte"/>
      <w:tabs>
        <w:tab w:val="left" w:pos="-1440"/>
      </w:tabs>
      <w:jc w:val="both"/>
      <w:rPr>
        <w:color w:val="auto"/>
        <w:sz w:val="24"/>
        <w:szCs w:val="24"/>
      </w:rPr>
    </w:pPr>
    <w:r w:rsidRPr="00A9001A">
      <w:rPr>
        <w:color w:val="auto"/>
        <w:sz w:val="24"/>
        <w:szCs w:val="24"/>
        <w:highlight w:val="yellow"/>
      </w:rPr>
      <w:t>Logo d’établissement</w:t>
    </w:r>
  </w:p>
  <w:p w:rsidR="004A2136" w:rsidRDefault="004A21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308A4"/>
    <w:multiLevelType w:val="hybridMultilevel"/>
    <w:tmpl w:val="40963A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63"/>
    <w:rsid w:val="00103608"/>
    <w:rsid w:val="001E64FA"/>
    <w:rsid w:val="00270C75"/>
    <w:rsid w:val="00477B8C"/>
    <w:rsid w:val="004A2136"/>
    <w:rsid w:val="00612A63"/>
    <w:rsid w:val="006E7684"/>
    <w:rsid w:val="008630D4"/>
    <w:rsid w:val="0093118E"/>
    <w:rsid w:val="0095229B"/>
    <w:rsid w:val="00A632E9"/>
    <w:rsid w:val="00A9001A"/>
    <w:rsid w:val="00B32F36"/>
    <w:rsid w:val="00E06A56"/>
    <w:rsid w:val="00F352F1"/>
    <w:rsid w:val="00F829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02DE"/>
  <w15:chartTrackingRefBased/>
  <w15:docId w15:val="{67AFDB2F-7ADC-4896-A5AD-F7C6B6A0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12A63"/>
    <w:pPr>
      <w:tabs>
        <w:tab w:val="center" w:pos="4320"/>
        <w:tab w:val="right" w:pos="8640"/>
      </w:tabs>
      <w:spacing w:after="0" w:line="240" w:lineRule="auto"/>
    </w:pPr>
    <w:rPr>
      <w:rFonts w:ascii="Times New Roman" w:eastAsia="Times New Roman" w:hAnsi="Times New Roman" w:cs="Times New Roman"/>
      <w:color w:val="000080"/>
      <w:lang w:eastAsia="fr-CA"/>
    </w:rPr>
  </w:style>
  <w:style w:type="character" w:customStyle="1" w:styleId="En-tteCar">
    <w:name w:val="En-tête Car"/>
    <w:basedOn w:val="Policepardfaut"/>
    <w:link w:val="En-tte"/>
    <w:rsid w:val="00612A63"/>
    <w:rPr>
      <w:rFonts w:ascii="Times New Roman" w:eastAsia="Times New Roman" w:hAnsi="Times New Roman" w:cs="Times New Roman"/>
      <w:color w:val="000080"/>
      <w:lang w:eastAsia="fr-CA"/>
    </w:rPr>
  </w:style>
  <w:style w:type="paragraph" w:styleId="Textedebulles">
    <w:name w:val="Balloon Text"/>
    <w:basedOn w:val="Normal"/>
    <w:link w:val="TextedebullesCar"/>
    <w:uiPriority w:val="99"/>
    <w:semiHidden/>
    <w:unhideWhenUsed/>
    <w:rsid w:val="00A632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32E9"/>
    <w:rPr>
      <w:rFonts w:ascii="Segoe UI" w:hAnsi="Segoe UI" w:cs="Segoe UI"/>
      <w:sz w:val="18"/>
      <w:szCs w:val="18"/>
    </w:rPr>
  </w:style>
  <w:style w:type="paragraph" w:styleId="Pieddepage">
    <w:name w:val="footer"/>
    <w:basedOn w:val="Normal"/>
    <w:link w:val="PieddepageCar"/>
    <w:uiPriority w:val="99"/>
    <w:unhideWhenUsed/>
    <w:rsid w:val="004A213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A2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280</Words>
  <Characters>1543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Minist?re de la Sant? et des Services Sociaux</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Mogno</dc:creator>
  <cp:keywords/>
  <dc:description/>
  <cp:lastModifiedBy>Robin Aubut-Fréchette</cp:lastModifiedBy>
  <cp:revision>4</cp:revision>
  <dcterms:created xsi:type="dcterms:W3CDTF">2020-12-09T14:52:00Z</dcterms:created>
  <dcterms:modified xsi:type="dcterms:W3CDTF">2020-12-09T15:07:00Z</dcterms:modified>
</cp:coreProperties>
</file>